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1716"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b/>
          <w:bCs/>
          <w:color w:val="09090B"/>
          <w:kern w:val="0"/>
          <w:bdr w:val="single" w:sz="2" w:space="0" w:color="E4E4E7" w:frame="1"/>
          <w:lang w:val="en-US" w:eastAsia="it-IT" w:bidi="ar-SA"/>
        </w:rPr>
      </w:pPr>
      <w:r w:rsidRPr="006D0795">
        <w:rPr>
          <w:rFonts w:eastAsia="Times New Roman" w:cs="Times New Roman"/>
          <w:b/>
          <w:bCs/>
          <w:color w:val="09090B"/>
          <w:kern w:val="0"/>
          <w:bdr w:val="single" w:sz="2" w:space="0" w:color="E4E4E7" w:frame="1"/>
          <w:lang w:val="en-US" w:eastAsia="it-IT" w:bidi="ar-SA"/>
        </w:rPr>
        <w:t>Excerpts on Perception</w:t>
      </w:r>
    </w:p>
    <w:p w14:paraId="702A696A"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56B2669B"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Every change, every shift, every mutation in the set of relationships that regulate life finds a response and correspondence in aesthetics, producing new modes, different times, and a different placement of the "work" within the social context. This corresponds to an evolutionary push of the entire perceptual system, both individual and collective, modifying the relationship between aesthetics, rules, and behavior, and determining new and different ways of being and consequent behaviors.</w:t>
      </w:r>
    </w:p>
    <w:p w14:paraId="73DBBBB1"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15172A51" w14:textId="261AF953"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 xml:space="preserve">The identification of the door of the </w:t>
      </w:r>
      <w:r w:rsidRPr="006D0795">
        <w:rPr>
          <w:rFonts w:eastAsia="Times New Roman" w:cs="Times New Roman"/>
          <w:i/>
          <w:iCs/>
          <w:color w:val="09090B"/>
          <w:kern w:val="0"/>
          <w:bdr w:val="single" w:sz="2" w:space="0" w:color="E4E4E7" w:frame="1"/>
          <w:lang w:val="en-US" w:eastAsia="it-IT" w:bidi="ar-SA"/>
        </w:rPr>
        <w:t>Maison des Esclaves</w:t>
      </w:r>
      <w:r w:rsidRPr="006D0795">
        <w:rPr>
          <w:rFonts w:eastAsia="Times New Roman" w:cs="Times New Roman"/>
          <w:color w:val="09090B"/>
          <w:kern w:val="0"/>
          <w:lang w:val="en-US" w:eastAsia="it-IT" w:bidi="ar-SA"/>
        </w:rPr>
        <w:t xml:space="preserve"> in Gorée as a representation of the concept of the Threshold, in the sense that we are crossing a threshold—something of which I believe everyone has more or less awareness.</w:t>
      </w:r>
    </w:p>
    <w:p w14:paraId="0AC6D545"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34BF2F62" w14:textId="7C3E6F06"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The door to the other dimension</w:t>
      </w:r>
      <w:r w:rsidRPr="006D0795">
        <w:rPr>
          <w:rFonts w:eastAsia="Times New Roman" w:cs="Times New Roman"/>
          <w:color w:val="09090B"/>
          <w:kern w:val="0"/>
          <w:lang w:val="en-US" w:eastAsia="it-IT" w:bidi="ar-SA"/>
        </w:rPr>
        <w:t xml:space="preserve">: </w:t>
      </w:r>
      <w:r w:rsidRPr="006D0795">
        <w:rPr>
          <w:rFonts w:eastAsia="Times New Roman" w:cs="Times New Roman"/>
          <w:color w:val="09090B"/>
          <w:kern w:val="0"/>
          <w:lang w:val="en-US" w:eastAsia="it-IT" w:bidi="ar-SA"/>
        </w:rPr>
        <w:t>"</w:t>
      </w:r>
      <w:r w:rsidRPr="006D0795">
        <w:rPr>
          <w:rFonts w:eastAsia="Times New Roman" w:cs="Times New Roman"/>
          <w:color w:val="09090B"/>
          <w:kern w:val="0"/>
          <w:lang w:val="en-US" w:eastAsia="it-IT" w:bidi="ar-SA"/>
        </w:rPr>
        <w:t>O</w:t>
      </w:r>
      <w:r w:rsidRPr="006D0795">
        <w:rPr>
          <w:rFonts w:eastAsia="Times New Roman" w:cs="Times New Roman"/>
          <w:color w:val="09090B"/>
          <w:kern w:val="0"/>
          <w:lang w:val="en-US" w:eastAsia="it-IT" w:bidi="ar-SA"/>
        </w:rPr>
        <w:t>pening the door of the heart to go into the future," a conceptual metaphor, a journey into the planet of art for "a change of course"—is the testimony of entering into the unknown, into the process of expanding perception and acquiring new knowledge within the framework of the explorations currently underway in contemporary art. Passing through this door means, therefore, a personal commitment in this sense within the international art community.</w:t>
      </w:r>
    </w:p>
    <w:p w14:paraId="72B4D3D5"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258980CB" w14:textId="0236284D"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A journey for a change of course and for the reconciliation of new migrations and physical, biological, social, cultural, economic, political, and environmental interdependencies.</w:t>
      </w:r>
    </w:p>
    <w:p w14:paraId="2025FD41"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271EBC72" w14:textId="1E2F85A0"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If the universe is infinite and in continuous transformation and mutation, that which transforms and changes is temporal, but the principle to which everything returns is timeless. And we are left only with overtime to continue living on a planet that screams in pain and drips with blood.</w:t>
      </w:r>
    </w:p>
    <w:p w14:paraId="5693B3C1"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61302CF1" w14:textId="427E6D3F"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 xml:space="preserve">The artistic operation </w:t>
      </w:r>
      <w:r w:rsidRPr="006D0795">
        <w:rPr>
          <w:rFonts w:eastAsia="Times New Roman" w:cs="Times New Roman"/>
          <w:i/>
          <w:iCs/>
          <w:color w:val="09090B"/>
          <w:kern w:val="0"/>
          <w:bdr w:val="single" w:sz="2" w:space="0" w:color="E4E4E7" w:frame="1"/>
          <w:lang w:val="en-US" w:eastAsia="it-IT" w:bidi="ar-SA"/>
        </w:rPr>
        <w:t>Erosion and Re</w:t>
      </w:r>
      <w:r w:rsidRPr="006D0795">
        <w:rPr>
          <w:rFonts w:eastAsia="Times New Roman" w:cs="Times New Roman"/>
          <w:i/>
          <w:iCs/>
          <w:color w:val="09090B"/>
          <w:kern w:val="0"/>
          <w:bdr w:val="single" w:sz="2" w:space="0" w:color="E4E4E7" w:frame="1"/>
          <w:lang w:val="en-US" w:eastAsia="it-IT" w:bidi="ar-SA"/>
        </w:rPr>
        <w:t>naissance</w:t>
      </w:r>
      <w:r w:rsidRPr="006D0795">
        <w:rPr>
          <w:rFonts w:eastAsia="Times New Roman" w:cs="Times New Roman"/>
          <w:color w:val="09090B"/>
          <w:kern w:val="0"/>
          <w:lang w:val="en-US" w:eastAsia="it-IT" w:bidi="ar-SA"/>
        </w:rPr>
        <w:t xml:space="preserve"> is a metaphor for every form of general impoverishment of our lives—one need only think of the loss of human rights concerning, today, entire populations and territories that have become lands of plunder—but it is also a proposal for rebirth through the acquisition of a new awareness.</w:t>
      </w:r>
    </w:p>
    <w:p w14:paraId="0A188D72"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1038F6FD" w14:textId="61E78650"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Re-evaluating art and its practice as a possibility for expanding perception and as a substantial contribution to knowledge, we venture into the unknown.</w:t>
      </w:r>
    </w:p>
    <w:p w14:paraId="23E798C8"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i/>
          <w:iCs/>
          <w:color w:val="09090B"/>
          <w:kern w:val="0"/>
          <w:bdr w:val="single" w:sz="2" w:space="0" w:color="E4E4E7" w:frame="1"/>
          <w:lang w:val="en-US" w:eastAsia="it-IT" w:bidi="ar-SA"/>
        </w:rPr>
      </w:pPr>
    </w:p>
    <w:p w14:paraId="74680ECA" w14:textId="6AF714D8"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i/>
          <w:iCs/>
          <w:color w:val="09090B"/>
          <w:kern w:val="0"/>
          <w:bdr w:val="single" w:sz="2" w:space="0" w:color="E4E4E7" w:frame="1"/>
          <w:lang w:val="en-US" w:eastAsia="it-IT" w:bidi="ar-SA"/>
        </w:rPr>
        <w:t>Well Being</w:t>
      </w:r>
      <w:r w:rsidRPr="006D0795">
        <w:rPr>
          <w:rFonts w:eastAsia="Times New Roman" w:cs="Times New Roman"/>
          <w:color w:val="09090B"/>
          <w:kern w:val="0"/>
          <w:lang w:val="en-US" w:eastAsia="it-IT" w:bidi="ar-SA"/>
        </w:rPr>
        <w:t xml:space="preserve"> represents a conscious way of living realized through the increase of historical memory and shared individual and collective awareness of the concept of nature and the place human beings occupy within it.</w:t>
      </w:r>
    </w:p>
    <w:p w14:paraId="67D48839" w14:textId="77777777"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p>
    <w:p w14:paraId="570C5524" w14:textId="06DD034E" w:rsidR="006D0795" w:rsidRPr="006D0795" w:rsidRDefault="006D0795" w:rsidP="006D0795">
      <w:pPr>
        <w:widowControl/>
        <w:pBdr>
          <w:top w:val="single" w:sz="2" w:space="0" w:color="E4E4E7"/>
          <w:left w:val="single" w:sz="2" w:space="0" w:color="E4E4E7"/>
          <w:bottom w:val="single" w:sz="2" w:space="0" w:color="E4E4E7"/>
          <w:right w:val="single" w:sz="2" w:space="31"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 xml:space="preserve">Plexus has traced a path in which Aesthetics and Ethics coincide, creating a new mental viewpoint; a barrier between categories falls, and thus a process of osmosis is activated between the things the barrier separated. From this angle, a new creativity can be glimpsed, along with a new possible relationship between art and society: art produces "change" in the reality in which it operates, reaffirming itself as a fundamental human </w:t>
      </w:r>
      <w:r w:rsidRPr="006D0795">
        <w:rPr>
          <w:rFonts w:eastAsia="Times New Roman" w:cs="Times New Roman"/>
          <w:color w:val="09090B"/>
          <w:kern w:val="0"/>
          <w:lang w:val="en-US" w:eastAsia="it-IT" w:bidi="ar-SA"/>
        </w:rPr>
        <w:lastRenderedPageBreak/>
        <w:t>resource and an indispensable communicator of new and old knowledge in the sign of the expansion of perception.</w:t>
      </w:r>
    </w:p>
    <w:p w14:paraId="06C0949E"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eastAsia="it-IT" w:bidi="ar-SA"/>
        </w:rPr>
      </w:pPr>
    </w:p>
    <w:p w14:paraId="414864A1" w14:textId="5F7AD815"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Paradoxically, in its journey, Plexus seems to have developed an Ethics more than an Aesthetics, but from the new mental viewpoint, from the new angle, one understands that this is precisely the supporting trait of its aesthetic projection.</w:t>
      </w:r>
    </w:p>
    <w:p w14:paraId="10EE6236"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1149444A" w14:textId="6D902F0C"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 xml:space="preserve">To promote and articulate a conception of well-being no longer understood in a material sense, but rather in full respect of human dignity, the state of health of the living planet, and respective cultures. </w:t>
      </w:r>
      <w:r w:rsidRPr="006D0795">
        <w:rPr>
          <w:rFonts w:eastAsia="Times New Roman" w:cs="Times New Roman"/>
          <w:color w:val="09090B"/>
          <w:kern w:val="0"/>
          <w:lang w:val="en-US" w:eastAsia="it-IT" w:bidi="ar-SA"/>
        </w:rPr>
        <w:t xml:space="preserve"> </w:t>
      </w:r>
      <w:r w:rsidRPr="006D0795">
        <w:rPr>
          <w:rFonts w:eastAsia="Times New Roman" w:cs="Times New Roman"/>
          <w:color w:val="09090B"/>
          <w:kern w:val="0"/>
          <w:lang w:val="en-US" w:eastAsia="it-IT" w:bidi="ar-SA"/>
        </w:rPr>
        <w:t>A well-being that does not have its roots in the prevailing of the strong over the weak, in migrations due to hunger, in the disappearance of entire forests, and in a general condition of controlled non-equilibrium, but rather one based on new balances that have as their background scenario the conviction that if well-being is not for everyone but only for some, then it will always be a source of conflict.</w:t>
      </w:r>
    </w:p>
    <w:p w14:paraId="27C45653"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42CD8F84"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To call attention in an "artistic form" to the enormous problem of forests, and therefore of the plant world, as one of the foundation stones of the possibility of human biological life on planet Earth. One need only think that plants are the only organisms capable of transforming energy into organic matter to understand how important their function is in the complex biological and food chain.</w:t>
      </w:r>
    </w:p>
    <w:p w14:paraId="0987DC57"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6307A37A"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An in-depth analysis of the rapid processes of change and transformation currently underway, and grasping the dynamics that govern them. It is necessary to get involved beyond the role-playing, to be a mutating part of the mutations in progress in order to understand, and to be participants in what is happening and the new realities that are being determined, even if transitory. We will have to be capable, in a constantly mutating becoming, of recognizing signs and signals, of reading languages for which the rules have not yet been formulated, of glimpsing new possible behaviors, even if only momentary.</w:t>
      </w:r>
    </w:p>
    <w:p w14:paraId="313F0B6F"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180051D5" w14:textId="2AE9438B"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Art, the realm of the gratuitous, is the invention of the possibilities of free subtraction, and of the production of acts, events, objects, etc., through which the exchange between extraneous and heterogeneous spheres—that of the useful and that of the useless (play)—is reinvented.</w:t>
      </w:r>
      <w:r>
        <w:rPr>
          <w:rFonts w:eastAsia="Times New Roman" w:cs="Times New Roman"/>
          <w:color w:val="09090B"/>
          <w:kern w:val="0"/>
          <w:lang w:val="en-US" w:eastAsia="it-IT" w:bidi="ar-SA"/>
        </w:rPr>
        <w:t xml:space="preserve"> </w:t>
      </w:r>
      <w:r w:rsidRPr="006D0795">
        <w:rPr>
          <w:rFonts w:eastAsia="Times New Roman" w:cs="Times New Roman"/>
          <w:color w:val="09090B"/>
          <w:kern w:val="0"/>
          <w:lang w:val="en-US" w:eastAsia="it-IT" w:bidi="ar-SA"/>
        </w:rPr>
        <w:t>The reinvention of the exchange between these spheres, the re-establishing of a relationship between the homogeneous and the heterogeneous, allows for the identification of values necessary for every civilization to survive.</w:t>
      </w:r>
    </w:p>
    <w:p w14:paraId="13B84368" w14:textId="77777777" w:rsid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5F50234E" w14:textId="763CC0AA"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r w:rsidRPr="006D0795">
        <w:rPr>
          <w:rFonts w:eastAsia="Times New Roman" w:cs="Times New Roman"/>
          <w:color w:val="09090B"/>
          <w:kern w:val="0"/>
          <w:lang w:val="en-US" w:eastAsia="it-IT" w:bidi="ar-SA"/>
        </w:rPr>
        <w:t>It would be the first time in history that the homogeneous and the heterogeneous are in a non-conflicting relationship, not one of mutual elimination with all that entails, and this is valid and extendable to all fields in which the human relationships that determine the life of society are expressed.</w:t>
      </w:r>
    </w:p>
    <w:p w14:paraId="02F11845" w14:textId="77777777"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rPr>
          <w:rFonts w:eastAsia="Times New Roman" w:cs="Times New Roman"/>
          <w:color w:val="09090B"/>
          <w:kern w:val="0"/>
          <w:lang w:val="en-US" w:eastAsia="it-IT" w:bidi="ar-SA"/>
        </w:rPr>
      </w:pPr>
    </w:p>
    <w:p w14:paraId="206759C1" w14:textId="35E3E5BB" w:rsidR="006D0795" w:rsidRPr="006D0795" w:rsidRDefault="006D0795" w:rsidP="006D0795">
      <w:pPr>
        <w:widowControl/>
        <w:pBdr>
          <w:top w:val="single" w:sz="2" w:space="0" w:color="E4E4E7"/>
          <w:left w:val="single" w:sz="2" w:space="0" w:color="E4E4E7"/>
          <w:bottom w:val="single" w:sz="2" w:space="0" w:color="E4E4E7"/>
          <w:right w:val="single" w:sz="2" w:space="0" w:color="E4E4E7"/>
        </w:pBdr>
        <w:shd w:val="clear" w:color="auto" w:fill="FFFFFF"/>
        <w:suppressAutoHyphens w:val="0"/>
        <w:jc w:val="right"/>
        <w:rPr>
          <w:rFonts w:eastAsia="Times New Roman" w:cs="Times New Roman"/>
          <w:color w:val="09090B"/>
          <w:kern w:val="0"/>
          <w:lang w:eastAsia="it-IT" w:bidi="ar-SA"/>
        </w:rPr>
      </w:pPr>
      <w:r w:rsidRPr="006D0795">
        <w:rPr>
          <w:rFonts w:eastAsia="Times New Roman" w:cs="Times New Roman"/>
          <w:color w:val="09090B"/>
          <w:kern w:val="0"/>
          <w:lang w:eastAsia="it-IT" w:bidi="ar-SA"/>
        </w:rPr>
        <w:t>Fabrizio Bertuccioli, 2012</w:t>
      </w:r>
    </w:p>
    <w:p w14:paraId="1CCAF9B3" w14:textId="7A5FE8AC" w:rsidR="00843E83" w:rsidRPr="006D0795" w:rsidRDefault="00843E83" w:rsidP="006D0795">
      <w:pPr>
        <w:spacing w:after="200" w:line="276" w:lineRule="auto"/>
        <w:ind w:left="-426"/>
        <w:rPr>
          <w:rFonts w:eastAsia="Arial" w:cs="Times New Roman"/>
        </w:rPr>
      </w:pPr>
    </w:p>
    <w:sectPr w:rsidR="00843E83" w:rsidRPr="006D0795">
      <w:pgSz w:w="12240" w:h="15840"/>
      <w:pgMar w:top="1440" w:right="1800" w:bottom="1440" w:left="180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75"/>
    <w:rsid w:val="00133645"/>
    <w:rsid w:val="006D0795"/>
    <w:rsid w:val="00843E83"/>
    <w:rsid w:val="00D30410"/>
    <w:rsid w:val="00ED3475"/>
    <w:rsid w:val="00FB2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1F3455"/>
  <w15:chartTrackingRefBased/>
  <w15:docId w15:val="{F6D51DE8-9E99-49E7-BE9D-244F145A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dernini</dc:creator>
  <cp:keywords/>
  <cp:lastModifiedBy>sandro dernini</cp:lastModifiedBy>
  <cp:revision>3</cp:revision>
  <cp:lastPrinted>1899-12-31T23:00:00Z</cp:lastPrinted>
  <dcterms:created xsi:type="dcterms:W3CDTF">2026-02-05T20:47:00Z</dcterms:created>
  <dcterms:modified xsi:type="dcterms:W3CDTF">2026-02-05T20:57:00Z</dcterms:modified>
</cp:coreProperties>
</file>