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0E06" w14:textId="77777777" w:rsidR="002B7AC9" w:rsidRPr="002B7AC9" w:rsidRDefault="002B7AC9" w:rsidP="002B7AC9">
      <w:pPr>
        <w:spacing w:after="0" w:line="288" w:lineRule="atLeast"/>
        <w:jc w:val="center"/>
        <w:outlineLvl w:val="3"/>
        <w:rPr>
          <w:rFonts w:ascii="Tahoma" w:eastAsia="Times New Roman" w:hAnsi="Tahoma" w:cs="Tahoma"/>
          <w:b/>
          <w:bCs/>
          <w:color w:val="666666"/>
          <w:kern w:val="0"/>
          <w:sz w:val="19"/>
          <w:szCs w:val="19"/>
          <w:lang w:val="en-US" w:eastAsia="it-IT"/>
          <w14:ligatures w14:val="none"/>
        </w:rPr>
      </w:pPr>
      <w:r w:rsidRPr="002B7AC9">
        <w:rPr>
          <w:rFonts w:ascii="Tahoma" w:eastAsia="Times New Roman" w:hAnsi="Tahoma" w:cs="Tahoma"/>
          <w:b/>
          <w:bCs/>
          <w:color w:val="666666"/>
          <w:kern w:val="0"/>
          <w:sz w:val="19"/>
          <w:szCs w:val="19"/>
          <w:lang w:val="en-US" w:eastAsia="it-IT"/>
          <w14:ligatures w14:val="none"/>
        </w:rPr>
        <w:t> </w:t>
      </w:r>
    </w:p>
    <w:p w14:paraId="377CF377" w14:textId="77777777" w:rsidR="002B7AC9" w:rsidRPr="002B7AC9" w:rsidRDefault="002B7AC9" w:rsidP="002B7AC9">
      <w:pPr>
        <w:spacing w:after="0" w:line="288" w:lineRule="atLeast"/>
        <w:outlineLvl w:val="3"/>
        <w:rPr>
          <w:rFonts w:ascii="Tahoma" w:eastAsia="Times New Roman" w:hAnsi="Tahoma" w:cs="Tahoma"/>
          <w:b/>
          <w:bCs/>
          <w:color w:val="666666"/>
          <w:kern w:val="0"/>
          <w:sz w:val="19"/>
          <w:szCs w:val="19"/>
          <w:lang w:val="en-US" w:eastAsia="it-IT"/>
          <w14:ligatures w14:val="none"/>
        </w:rPr>
      </w:pPr>
      <w:r w:rsidRPr="002B7AC9">
        <w:rPr>
          <w:rFonts w:ascii="Tahoma" w:eastAsia="Times New Roman" w:hAnsi="Tahoma" w:cs="Tahoma"/>
          <w:b/>
          <w:bCs/>
          <w:color w:val="666666"/>
          <w:kern w:val="0"/>
          <w:sz w:val="19"/>
          <w:szCs w:val="19"/>
          <w:lang w:val="en-US" w:eastAsia="it-IT"/>
          <w14:ligatures w14:val="none"/>
        </w:rPr>
        <w:t>“A Question to the Symposium on the Dematerialization of Art”</w:t>
      </w:r>
    </w:p>
    <w:p w14:paraId="4F94FCAA" w14:textId="77777777" w:rsidR="002B7AC9" w:rsidRPr="002B7AC9" w:rsidRDefault="002B7AC9" w:rsidP="002B7AC9">
      <w:pPr>
        <w:spacing w:after="0" w:line="288" w:lineRule="atLeast"/>
        <w:outlineLvl w:val="3"/>
        <w:rPr>
          <w:rFonts w:ascii="Tahoma" w:eastAsia="Times New Roman" w:hAnsi="Tahoma" w:cs="Tahoma"/>
          <w:b/>
          <w:bCs/>
          <w:color w:val="666666"/>
          <w:kern w:val="0"/>
          <w:sz w:val="19"/>
          <w:szCs w:val="19"/>
          <w:lang w:eastAsia="it-IT"/>
          <w14:ligatures w14:val="none"/>
        </w:rPr>
      </w:pPr>
      <w:r w:rsidRPr="002B7AC9">
        <w:rPr>
          <w:rFonts w:ascii="Tahoma" w:eastAsia="Times New Roman" w:hAnsi="Tahoma" w:cs="Tahoma"/>
          <w:b/>
          <w:bCs/>
          <w:i/>
          <w:iCs/>
          <w:color w:val="666666"/>
          <w:kern w:val="0"/>
          <w:sz w:val="19"/>
          <w:szCs w:val="19"/>
          <w:lang w:val="en-US" w:eastAsia="it-IT"/>
          <w14:ligatures w14:val="none"/>
        </w:rPr>
        <w:t>Art has its roots in ritual. We have only to look at the works of early shamans drawn on the walls of caves at Altamira and Lascaux. In addressing the idea of the dematerialization of art, aren’t we really taking about ritualistic art which cannot be repeated or preserved, setting aside for a moment the question of documentation, which is really a tool for raising capital. Take it a step further: the dematerialization of art is really ritual for the sake of ritual. Last night Sandro Dernini asked if when eating Campbell’s Soup, we are eating Andy Warhol—spoofing, if you will, the Christian communion ritual. This idea of concept of dematerialization as ritual is even further underscored in a performance, say, where 13 people gather to eat Campbell’s Soup. The soup has dematerialized into the stomachs of the participants and the gestures and words of those gathered have dematerialized into the air, not to be repeated again word for word, slurp for slurp. So the ritual dematerializes as it takes place. Dance, theatre—these stem from a need to ritualize, or make repeatable, certain words, movements, gestures. Another example, even more appropriate to the point I’m making raising this question with the panel, is the Plexus Art Operas, where hundreds of artists gather together to perform a theme. Dance, theatre, musical performance and visual arts are all combined here with the central idea of a modern sacrifice – sacrifice being an art ritual, of course. Bur the modern sacrifice of sacrifice, the end of ritual, really. So in talking about the dematerialization of art, aren’t we really talking about the demystification of ritual, the end of ritual. The impulse to include the audience, as in the happenings and the Living Theatre, is really the impulse of make shamans of us all, audience and artists alike. So, do you or do you not agree that the dematerialization of art is really art for the sake of demystifying, or even doing away with ritual, by making art? </w:t>
      </w:r>
      <w:proofErr w:type="spellStart"/>
      <w:r w:rsidRPr="002B7AC9">
        <w:rPr>
          <w:rFonts w:ascii="Tahoma" w:eastAsia="Times New Roman" w:hAnsi="Tahoma" w:cs="Tahoma"/>
          <w:b/>
          <w:bCs/>
          <w:i/>
          <w:iCs/>
          <w:color w:val="666666"/>
          <w:kern w:val="0"/>
          <w:sz w:val="19"/>
          <w:szCs w:val="19"/>
          <w:lang w:eastAsia="it-IT"/>
          <w14:ligatures w14:val="none"/>
        </w:rPr>
        <w:t>Whose</w:t>
      </w:r>
      <w:proofErr w:type="spellEnd"/>
      <w:r w:rsidRPr="002B7AC9">
        <w:rPr>
          <w:rFonts w:ascii="Tahoma" w:eastAsia="Times New Roman" w:hAnsi="Tahoma" w:cs="Tahoma"/>
          <w:b/>
          <w:bCs/>
          <w:i/>
          <w:iCs/>
          <w:color w:val="666666"/>
          <w:kern w:val="0"/>
          <w:sz w:val="19"/>
          <w:szCs w:val="19"/>
          <w:lang w:eastAsia="it-IT"/>
          <w14:ligatures w14:val="none"/>
        </w:rPr>
        <w:t xml:space="preserve"> </w:t>
      </w:r>
      <w:proofErr w:type="spellStart"/>
      <w:r w:rsidRPr="002B7AC9">
        <w:rPr>
          <w:rFonts w:ascii="Tahoma" w:eastAsia="Times New Roman" w:hAnsi="Tahoma" w:cs="Tahoma"/>
          <w:b/>
          <w:bCs/>
          <w:i/>
          <w:iCs/>
          <w:color w:val="666666"/>
          <w:kern w:val="0"/>
          <w:sz w:val="19"/>
          <w:szCs w:val="19"/>
          <w:lang w:eastAsia="it-IT"/>
          <w14:ligatures w14:val="none"/>
        </w:rPr>
        <w:t>Serpent</w:t>
      </w:r>
      <w:proofErr w:type="spellEnd"/>
      <w:r w:rsidRPr="002B7AC9">
        <w:rPr>
          <w:rFonts w:ascii="Tahoma" w:eastAsia="Times New Roman" w:hAnsi="Tahoma" w:cs="Tahoma"/>
          <w:b/>
          <w:bCs/>
          <w:i/>
          <w:iCs/>
          <w:color w:val="666666"/>
          <w:kern w:val="0"/>
          <w:sz w:val="19"/>
          <w:szCs w:val="19"/>
          <w:lang w:eastAsia="it-IT"/>
          <w14:ligatures w14:val="none"/>
        </w:rPr>
        <w:t xml:space="preserve">? Who </w:t>
      </w:r>
      <w:proofErr w:type="spellStart"/>
      <w:r w:rsidRPr="002B7AC9">
        <w:rPr>
          <w:rFonts w:ascii="Tahoma" w:eastAsia="Times New Roman" w:hAnsi="Tahoma" w:cs="Tahoma"/>
          <w:b/>
          <w:bCs/>
          <w:i/>
          <w:iCs/>
          <w:color w:val="666666"/>
          <w:kern w:val="0"/>
          <w:sz w:val="19"/>
          <w:szCs w:val="19"/>
          <w:lang w:eastAsia="it-IT"/>
          <w14:ligatures w14:val="none"/>
        </w:rPr>
        <w:t>is</w:t>
      </w:r>
      <w:proofErr w:type="spellEnd"/>
      <w:r w:rsidRPr="002B7AC9">
        <w:rPr>
          <w:rFonts w:ascii="Tahoma" w:eastAsia="Times New Roman" w:hAnsi="Tahoma" w:cs="Tahoma"/>
          <w:b/>
          <w:bCs/>
          <w:i/>
          <w:iCs/>
          <w:color w:val="666666"/>
          <w:kern w:val="0"/>
          <w:sz w:val="19"/>
          <w:szCs w:val="19"/>
          <w:lang w:eastAsia="it-IT"/>
          <w14:ligatures w14:val="none"/>
        </w:rPr>
        <w:t xml:space="preserve"> the </w:t>
      </w:r>
      <w:proofErr w:type="spellStart"/>
      <w:r w:rsidRPr="002B7AC9">
        <w:rPr>
          <w:rFonts w:ascii="Tahoma" w:eastAsia="Times New Roman" w:hAnsi="Tahoma" w:cs="Tahoma"/>
          <w:b/>
          <w:bCs/>
          <w:i/>
          <w:iCs/>
          <w:color w:val="666666"/>
          <w:kern w:val="0"/>
          <w:sz w:val="19"/>
          <w:szCs w:val="19"/>
          <w:lang w:eastAsia="it-IT"/>
          <w14:ligatures w14:val="none"/>
        </w:rPr>
        <w:t>Serpent</w:t>
      </w:r>
      <w:proofErr w:type="spellEnd"/>
      <w:r w:rsidRPr="002B7AC9">
        <w:rPr>
          <w:rFonts w:ascii="Tahoma" w:eastAsia="Times New Roman" w:hAnsi="Tahoma" w:cs="Tahoma"/>
          <w:b/>
          <w:bCs/>
          <w:i/>
          <w:iCs/>
          <w:color w:val="666666"/>
          <w:kern w:val="0"/>
          <w:sz w:val="19"/>
          <w:szCs w:val="19"/>
          <w:lang w:eastAsia="it-IT"/>
          <w14:ligatures w14:val="none"/>
        </w:rPr>
        <w:t>?     </w:t>
      </w:r>
      <w:r w:rsidRPr="002B7AC9">
        <w:rPr>
          <w:rFonts w:ascii="Tahoma" w:eastAsia="Times New Roman" w:hAnsi="Tahoma" w:cs="Tahoma"/>
          <w:b/>
          <w:bCs/>
          <w:color w:val="666666"/>
          <w:kern w:val="0"/>
          <w:sz w:val="19"/>
          <w:szCs w:val="19"/>
          <w:lang w:eastAsia="it-IT"/>
          <w14:ligatures w14:val="none"/>
        </w:rPr>
        <w:t>                                                     </w:t>
      </w:r>
    </w:p>
    <w:p w14:paraId="21ADD6D5" w14:textId="77777777" w:rsidR="002B7AC9" w:rsidRPr="002B7AC9" w:rsidRDefault="002B7AC9" w:rsidP="002B7AC9">
      <w:pPr>
        <w:spacing w:after="0" w:line="288" w:lineRule="atLeast"/>
        <w:outlineLvl w:val="3"/>
        <w:rPr>
          <w:rFonts w:ascii="Tahoma" w:eastAsia="Times New Roman" w:hAnsi="Tahoma" w:cs="Tahoma"/>
          <w:b/>
          <w:bCs/>
          <w:color w:val="666666"/>
          <w:kern w:val="0"/>
          <w:sz w:val="19"/>
          <w:szCs w:val="19"/>
          <w:lang w:eastAsia="it-IT"/>
          <w14:ligatures w14:val="none"/>
        </w:rPr>
      </w:pPr>
      <w:r w:rsidRPr="002B7AC9">
        <w:rPr>
          <w:rFonts w:ascii="Tahoma" w:eastAsia="Times New Roman" w:hAnsi="Tahoma" w:cs="Tahoma"/>
          <w:b/>
          <w:bCs/>
          <w:color w:val="666666"/>
          <w:kern w:val="0"/>
          <w:sz w:val="19"/>
          <w:szCs w:val="19"/>
          <w:lang w:eastAsia="it-IT"/>
          <w14:ligatures w14:val="none"/>
        </w:rPr>
        <w:t>Stephen DiLauro, 1987</w:t>
      </w:r>
    </w:p>
    <w:p w14:paraId="25177163" w14:textId="77777777" w:rsidR="002B7AC9" w:rsidRPr="002B7AC9" w:rsidRDefault="002B7AC9" w:rsidP="002B7AC9">
      <w:pPr>
        <w:spacing w:after="0" w:line="240" w:lineRule="auto"/>
        <w:rPr>
          <w:rFonts w:ascii="Tahoma" w:eastAsia="Times New Roman" w:hAnsi="Tahoma" w:cs="Tahoma"/>
          <w:color w:val="666666"/>
          <w:kern w:val="0"/>
          <w:sz w:val="19"/>
          <w:szCs w:val="19"/>
          <w:lang w:eastAsia="it-IT"/>
          <w14:ligatures w14:val="none"/>
        </w:rPr>
      </w:pPr>
      <w:r w:rsidRPr="002B7AC9">
        <w:rPr>
          <w:rFonts w:ascii="Tahoma" w:eastAsia="Times New Roman" w:hAnsi="Tahoma" w:cs="Tahoma"/>
          <w:color w:val="666666"/>
          <w:kern w:val="0"/>
          <w:sz w:val="19"/>
          <w:szCs w:val="19"/>
          <w:lang w:eastAsia="it-IT"/>
          <w14:ligatures w14:val="none"/>
        </w:rPr>
        <w:t> </w:t>
      </w:r>
    </w:p>
    <w:p w14:paraId="6583DD33" w14:textId="77777777" w:rsidR="00580EF2" w:rsidRDefault="00580EF2"/>
    <w:sectPr w:rsidR="00580E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C9"/>
    <w:rsid w:val="002B7AC9"/>
    <w:rsid w:val="002F7108"/>
    <w:rsid w:val="00580EF2"/>
    <w:rsid w:val="007B16C0"/>
    <w:rsid w:val="00A563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D639"/>
  <w15:chartTrackingRefBased/>
  <w15:docId w15:val="{FD77631C-57F0-4280-8FEB-50994670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B7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B7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B7AC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B7AC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B7AC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B7AC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B7AC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B7AC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B7AC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AC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B7AC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B7AC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B7AC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B7AC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B7A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B7A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B7A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B7AC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B7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B7A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B7AC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B7A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B7AC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B7AC9"/>
    <w:rPr>
      <w:i/>
      <w:iCs/>
      <w:color w:val="404040" w:themeColor="text1" w:themeTint="BF"/>
    </w:rPr>
  </w:style>
  <w:style w:type="paragraph" w:styleId="Paragrafoelenco">
    <w:name w:val="List Paragraph"/>
    <w:basedOn w:val="Normale"/>
    <w:uiPriority w:val="34"/>
    <w:qFormat/>
    <w:rsid w:val="002B7AC9"/>
    <w:pPr>
      <w:ind w:left="720"/>
      <w:contextualSpacing/>
    </w:pPr>
  </w:style>
  <w:style w:type="character" w:styleId="Enfasiintensa">
    <w:name w:val="Intense Emphasis"/>
    <w:basedOn w:val="Carpredefinitoparagrafo"/>
    <w:uiPriority w:val="21"/>
    <w:qFormat/>
    <w:rsid w:val="002B7AC9"/>
    <w:rPr>
      <w:i/>
      <w:iCs/>
      <w:color w:val="0F4761" w:themeColor="accent1" w:themeShade="BF"/>
    </w:rPr>
  </w:style>
  <w:style w:type="paragraph" w:styleId="Citazioneintensa">
    <w:name w:val="Intense Quote"/>
    <w:basedOn w:val="Normale"/>
    <w:next w:val="Normale"/>
    <w:link w:val="CitazioneintensaCarattere"/>
    <w:uiPriority w:val="30"/>
    <w:qFormat/>
    <w:rsid w:val="002B7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B7AC9"/>
    <w:rPr>
      <w:i/>
      <w:iCs/>
      <w:color w:val="0F4761" w:themeColor="accent1" w:themeShade="BF"/>
    </w:rPr>
  </w:style>
  <w:style w:type="character" w:styleId="Riferimentointenso">
    <w:name w:val="Intense Reference"/>
    <w:basedOn w:val="Carpredefinitoparagrafo"/>
    <w:uiPriority w:val="32"/>
    <w:qFormat/>
    <w:rsid w:val="002B7A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dernini</dc:creator>
  <cp:keywords/>
  <dc:description/>
  <cp:lastModifiedBy>sandro dernini</cp:lastModifiedBy>
  <cp:revision>1</cp:revision>
  <dcterms:created xsi:type="dcterms:W3CDTF">2026-01-23T18:45:00Z</dcterms:created>
  <dcterms:modified xsi:type="dcterms:W3CDTF">2026-01-23T18:46:00Z</dcterms:modified>
</cp:coreProperties>
</file>